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93A" w:rsidRDefault="006D159D" w:rsidP="00CA493A">
      <w:pPr>
        <w:widowControl w:val="0"/>
        <w:pBdr>
          <w:top w:val="nil"/>
          <w:left w:val="nil"/>
          <w:bottom w:val="nil"/>
          <w:right w:val="nil"/>
          <w:between w:val="nil"/>
        </w:pBdr>
        <w:spacing w:after="0" w:line="276" w:lineRule="auto"/>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3pt;margin-top:-42.8pt;width:63.5pt;height:63.5pt;z-index:251659264;mso-position-horizontal-relative:margin;mso-position-vertical-relative:margin" filled="t">
            <v:imagedata r:id="rId5" o:title=""/>
            <o:lock v:ext="edit" aspectratio="f"/>
            <w10:wrap type="square" anchorx="margin" anchory="margin"/>
          </v:shape>
          <o:OLEObject Type="Embed" ProgID="StaticMetafile" ShapeID="_x0000_s1026" DrawAspect="Content" ObjectID="_1812511578" r:id="rId6"/>
        </w:object>
      </w:r>
    </w:p>
    <w:p w:rsidR="00CA493A" w:rsidRDefault="00CA493A" w:rsidP="00CA493A">
      <w:pPr>
        <w:spacing w:after="0" w:line="240" w:lineRule="auto"/>
      </w:pPr>
      <w:bookmarkStart w:id="0" w:name="_heading=h.gjdgxs" w:colFirst="0" w:colLast="0"/>
      <w:bookmarkEnd w:id="0"/>
    </w:p>
    <w:p w:rsidR="00CA493A" w:rsidRPr="00097787" w:rsidRDefault="00CA493A" w:rsidP="00CA493A">
      <w:pPr>
        <w:spacing w:after="0" w:line="240" w:lineRule="auto"/>
        <w:jc w:val="center"/>
        <w:rPr>
          <w:rFonts w:eastAsia="Arial" w:cstheme="minorHAnsi"/>
          <w:b/>
          <w:sz w:val="24"/>
          <w:szCs w:val="24"/>
        </w:rPr>
      </w:pPr>
      <w:r>
        <w:rPr>
          <w:rFonts w:ascii="Arial" w:eastAsia="Arial" w:hAnsi="Arial" w:cs="Arial"/>
          <w:b/>
          <w:sz w:val="24"/>
          <w:szCs w:val="24"/>
        </w:rPr>
        <w:br/>
      </w:r>
      <w:r w:rsidRPr="000D7379">
        <w:rPr>
          <w:rFonts w:eastAsia="Arial" w:cstheme="minorHAnsi"/>
          <w:b/>
          <w:sz w:val="24"/>
          <w:szCs w:val="24"/>
        </w:rPr>
        <w:t xml:space="preserve">MY </w:t>
      </w:r>
      <w:r w:rsidRPr="00097787">
        <w:rPr>
          <w:rFonts w:eastAsia="Arial" w:cstheme="minorHAnsi"/>
          <w:b/>
          <w:sz w:val="24"/>
          <w:szCs w:val="24"/>
        </w:rPr>
        <w:t>LOTTERY REWARDS™</w:t>
      </w:r>
      <w:r w:rsidRPr="00097787">
        <w:rPr>
          <w:rFonts w:cstheme="minorHAnsi"/>
          <w:b/>
          <w:sz w:val="24"/>
        </w:rPr>
        <w:t xml:space="preserve"> </w:t>
      </w:r>
      <w:r w:rsidRPr="00097787">
        <w:rPr>
          <w:rFonts w:eastAsia="Arial" w:cstheme="minorHAnsi"/>
          <w:b/>
          <w:sz w:val="24"/>
          <w:szCs w:val="24"/>
        </w:rPr>
        <w:t>POINTS FOR DRAWINGS®</w:t>
      </w:r>
    </w:p>
    <w:p w:rsidR="00CA493A" w:rsidRPr="005441D4" w:rsidRDefault="00CA493A" w:rsidP="00CA493A">
      <w:pPr>
        <w:spacing w:after="0" w:line="240" w:lineRule="auto"/>
        <w:jc w:val="center"/>
        <w:rPr>
          <w:rFonts w:eastAsia="Arial" w:cstheme="minorHAnsi"/>
          <w:b/>
          <w:sz w:val="24"/>
          <w:szCs w:val="24"/>
        </w:rPr>
      </w:pPr>
      <w:r>
        <w:rPr>
          <w:rFonts w:eastAsia="Arial" w:cstheme="minorHAnsi"/>
          <w:b/>
          <w:sz w:val="24"/>
          <w:szCs w:val="24"/>
        </w:rPr>
        <w:t>Gift Card Bundle</w:t>
      </w:r>
      <w:r w:rsidRPr="00097787">
        <w:rPr>
          <w:rFonts w:eastAsia="Arial" w:cstheme="minorHAnsi"/>
          <w:b/>
          <w:sz w:val="24"/>
          <w:szCs w:val="24"/>
        </w:rPr>
        <w:t xml:space="preserve"> – </w:t>
      </w:r>
      <w:r>
        <w:rPr>
          <w:rFonts w:eastAsia="Arial" w:cstheme="minorHAnsi"/>
          <w:b/>
          <w:sz w:val="24"/>
          <w:szCs w:val="24"/>
        </w:rPr>
        <w:t>July</w:t>
      </w:r>
      <w:r w:rsidRPr="00097787">
        <w:rPr>
          <w:rFonts w:eastAsia="Arial" w:cstheme="minorHAnsi"/>
          <w:b/>
          <w:sz w:val="24"/>
          <w:szCs w:val="24"/>
        </w:rPr>
        <w:t xml:space="preserve"> 2025</w:t>
      </w:r>
    </w:p>
    <w:p w:rsidR="00CA493A" w:rsidRPr="000D7379" w:rsidRDefault="00CA493A" w:rsidP="00CA493A">
      <w:pPr>
        <w:spacing w:before="120" w:after="0" w:line="240" w:lineRule="auto"/>
        <w:jc w:val="center"/>
        <w:rPr>
          <w:rFonts w:cstheme="minorHAnsi"/>
          <w:b/>
          <w:sz w:val="24"/>
          <w:szCs w:val="24"/>
          <w:u w:val="single"/>
        </w:rPr>
      </w:pPr>
      <w:r w:rsidRPr="000D7379">
        <w:rPr>
          <w:rFonts w:eastAsia="Arial" w:cstheme="minorHAnsi"/>
          <w:b/>
          <w:sz w:val="24"/>
          <w:szCs w:val="24"/>
          <w:u w:val="single"/>
        </w:rPr>
        <w:t>DRAWING RULES</w:t>
      </w:r>
    </w:p>
    <w:p w:rsidR="00CA493A" w:rsidRPr="000D7379" w:rsidRDefault="00CA493A" w:rsidP="00CA493A">
      <w:pPr>
        <w:spacing w:after="0"/>
        <w:rPr>
          <w:b/>
        </w:rPr>
      </w:pPr>
    </w:p>
    <w:p w:rsidR="00CA493A" w:rsidRDefault="00CA493A" w:rsidP="00CA493A">
      <w:pPr>
        <w:spacing w:after="0"/>
        <w:ind w:left="1440" w:hanging="1440"/>
      </w:pPr>
      <w:bookmarkStart w:id="1" w:name="_heading=h.1fob9te" w:colFirst="0" w:colLast="0"/>
      <w:bookmarkEnd w:id="1"/>
      <w:r>
        <w:rPr>
          <w:b/>
        </w:rPr>
        <w:t>ENTRY DATES:</w:t>
      </w:r>
      <w:r>
        <w:tab/>
        <w:t>Wednesday, July 2, 2025 at 00:00:00 AM Eastern Time (“ET”)</w:t>
      </w:r>
    </w:p>
    <w:p w:rsidR="00CA493A" w:rsidRDefault="00CA493A" w:rsidP="00CA493A">
      <w:pPr>
        <w:ind w:left="1440"/>
      </w:pPr>
      <w:r>
        <w:t xml:space="preserve">to </w:t>
      </w:r>
      <w:r w:rsidR="00BE4392">
        <w:t>Mon</w:t>
      </w:r>
      <w:r>
        <w:t>day, Ju</w:t>
      </w:r>
      <w:r w:rsidR="00BE4392">
        <w:t>ly 28</w:t>
      </w:r>
      <w:r>
        <w:t>, 2025 at 11:59:59 PM ET</w:t>
      </w:r>
    </w:p>
    <w:p w:rsidR="00CA493A" w:rsidRDefault="00CA493A" w:rsidP="00CA493A">
      <w:pPr>
        <w:rPr>
          <w:b/>
        </w:rPr>
      </w:pPr>
      <w:r>
        <w:rPr>
          <w:b/>
        </w:rPr>
        <w:t>DRAWING DATE:</w:t>
      </w:r>
      <w:r>
        <w:t xml:space="preserve">  </w:t>
      </w:r>
      <w:r w:rsidR="00BE4392">
        <w:t>Tues</w:t>
      </w:r>
      <w:r>
        <w:t>day, Ju</w:t>
      </w:r>
      <w:r w:rsidR="00BE4392">
        <w:t>ly 29</w:t>
      </w:r>
      <w:r>
        <w:t>, 2025</w:t>
      </w:r>
    </w:p>
    <w:p w:rsidR="00CA493A" w:rsidRDefault="00CA493A" w:rsidP="00CA493A">
      <w:r>
        <w:rPr>
          <w:b/>
        </w:rPr>
        <w:t>POINTS REQUIRED FOR ENTRY:</w:t>
      </w:r>
      <w:r>
        <w:t xml:space="preserve">  Fifteen (15) Draw Points</w:t>
      </w:r>
    </w:p>
    <w:p w:rsidR="00CA493A" w:rsidRDefault="00CA493A" w:rsidP="00CA493A">
      <w:r>
        <w:rPr>
          <w:b/>
        </w:rPr>
        <w:t>NO. OF WINNERS:</w:t>
      </w:r>
      <w:r>
        <w:t xml:space="preserve">  Fifteen (15)</w:t>
      </w:r>
    </w:p>
    <w:p w:rsidR="00CA493A" w:rsidRDefault="00CA493A" w:rsidP="006940DF">
      <w:r>
        <w:rPr>
          <w:b/>
        </w:rPr>
        <w:t>ESTIMATED TOTAL</w:t>
      </w:r>
      <w:r>
        <w:t xml:space="preserve"> </w:t>
      </w:r>
      <w:r>
        <w:rPr>
          <w:b/>
        </w:rPr>
        <w:t xml:space="preserve">PRIZE VALUE:  </w:t>
      </w:r>
      <w:r w:rsidRPr="00785958">
        <w:t>$</w:t>
      </w:r>
      <w:r>
        <w:t>388.99</w:t>
      </w:r>
    </w:p>
    <w:p w:rsidR="00CA493A" w:rsidRDefault="00CA493A" w:rsidP="00CA493A">
      <w:pPr>
        <w:spacing w:after="0"/>
        <w:ind w:left="1440" w:hanging="1440"/>
        <w:jc w:val="both"/>
        <w:rPr>
          <w:color w:val="000000"/>
        </w:rPr>
      </w:pPr>
      <w:r>
        <w:rPr>
          <w:b/>
        </w:rPr>
        <w:t xml:space="preserve">PRIZE DETAILS: </w:t>
      </w:r>
      <w:r>
        <w:rPr>
          <w:b/>
        </w:rPr>
        <w:tab/>
      </w:r>
      <w:r>
        <w:rPr>
          <w:b/>
          <w:u w:val="single"/>
        </w:rPr>
        <w:t>Gift Card Bundle</w:t>
      </w:r>
      <w:r>
        <w:t xml:space="preserve"> – These three (3) </w:t>
      </w:r>
      <w:r>
        <w:rPr>
          <w:color w:val="000000"/>
        </w:rPr>
        <w:t>Gift Cards can be used to shop in-store or online</w:t>
      </w:r>
      <w:r w:rsidR="00CD141D">
        <w:rPr>
          <w:color w:val="000000"/>
        </w:rPr>
        <w:t xml:space="preserve"> where available</w:t>
      </w:r>
      <w:r>
        <w:rPr>
          <w:color w:val="000000"/>
        </w:rPr>
        <w:t>. The bundle includes:</w:t>
      </w:r>
    </w:p>
    <w:p w:rsidR="00CA493A" w:rsidRDefault="00CA493A" w:rsidP="00CA493A">
      <w:pPr>
        <w:pStyle w:val="ListParagraph"/>
        <w:numPr>
          <w:ilvl w:val="0"/>
          <w:numId w:val="1"/>
        </w:numPr>
        <w:spacing w:after="0"/>
        <w:jc w:val="both"/>
        <w:rPr>
          <w:color w:val="000000"/>
        </w:rPr>
      </w:pPr>
      <w:r>
        <w:rPr>
          <w:color w:val="000000"/>
        </w:rPr>
        <w:t xml:space="preserve">One (1) - $100 </w:t>
      </w:r>
      <w:r w:rsidR="00BE4392">
        <w:rPr>
          <w:color w:val="000000"/>
        </w:rPr>
        <w:t>Walmart</w:t>
      </w:r>
      <w:r>
        <w:rPr>
          <w:color w:val="000000"/>
        </w:rPr>
        <w:t>® gift card</w:t>
      </w:r>
    </w:p>
    <w:p w:rsidR="00CA493A" w:rsidRDefault="00CA493A" w:rsidP="00CA493A">
      <w:pPr>
        <w:pStyle w:val="ListParagraph"/>
        <w:numPr>
          <w:ilvl w:val="0"/>
          <w:numId w:val="1"/>
        </w:numPr>
        <w:spacing w:after="0"/>
        <w:jc w:val="both"/>
        <w:rPr>
          <w:color w:val="000000"/>
        </w:rPr>
      </w:pPr>
      <w:r>
        <w:rPr>
          <w:color w:val="000000"/>
        </w:rPr>
        <w:t xml:space="preserve">One (1) - $100 </w:t>
      </w:r>
      <w:proofErr w:type="spellStart"/>
      <w:r w:rsidR="00BE4392">
        <w:rPr>
          <w:color w:val="000000"/>
        </w:rPr>
        <w:t>Bloomin</w:t>
      </w:r>
      <w:proofErr w:type="spellEnd"/>
      <w:r w:rsidR="00BE4392">
        <w:rPr>
          <w:color w:val="000000"/>
        </w:rPr>
        <w:t>’ Brands</w:t>
      </w:r>
      <w:r>
        <w:rPr>
          <w:color w:val="000000"/>
        </w:rPr>
        <w:t>® gift card</w:t>
      </w:r>
      <w:r w:rsidR="00637DF3">
        <w:rPr>
          <w:color w:val="000000"/>
        </w:rPr>
        <w:t xml:space="preserve"> </w:t>
      </w:r>
      <w:r w:rsidR="006940DF">
        <w:rPr>
          <w:color w:val="000000"/>
        </w:rPr>
        <w:t>– Restaurants</w:t>
      </w:r>
      <w:r w:rsidR="003119FC">
        <w:rPr>
          <w:color w:val="000000"/>
        </w:rPr>
        <w:t xml:space="preserve"> that are</w:t>
      </w:r>
      <w:r w:rsidR="006940DF">
        <w:rPr>
          <w:color w:val="000000"/>
        </w:rPr>
        <w:t xml:space="preserve"> </w:t>
      </w:r>
      <w:r w:rsidR="00637DF3">
        <w:rPr>
          <w:color w:val="000000"/>
        </w:rPr>
        <w:t>include</w:t>
      </w:r>
      <w:r w:rsidR="006940DF">
        <w:rPr>
          <w:color w:val="000000"/>
        </w:rPr>
        <w:t>d</w:t>
      </w:r>
      <w:r w:rsidR="00E36D14">
        <w:rPr>
          <w:color w:val="000000"/>
        </w:rPr>
        <w:t xml:space="preserve"> are</w:t>
      </w:r>
      <w:r w:rsidR="00637DF3">
        <w:rPr>
          <w:color w:val="000000"/>
        </w:rPr>
        <w:t>: Bonefish</w:t>
      </w:r>
      <w:r w:rsidR="006940DF">
        <w:rPr>
          <w:color w:val="000000"/>
        </w:rPr>
        <w:t xml:space="preserve"> Grill, Carrabba’s Italian Grill, Fleming’s Prime Steakhouse &amp; Wine Bar, and Outback Steakhouse)</w:t>
      </w:r>
    </w:p>
    <w:p w:rsidR="00CA493A" w:rsidRPr="006940DF" w:rsidRDefault="00CA493A" w:rsidP="006940DF">
      <w:pPr>
        <w:pStyle w:val="ListParagraph"/>
        <w:numPr>
          <w:ilvl w:val="0"/>
          <w:numId w:val="1"/>
        </w:numPr>
        <w:spacing w:before="240" w:after="0"/>
        <w:jc w:val="both"/>
        <w:rPr>
          <w:color w:val="000000"/>
        </w:rPr>
      </w:pPr>
      <w:r>
        <w:rPr>
          <w:color w:val="000000"/>
        </w:rPr>
        <w:t xml:space="preserve">One (1) - $100 </w:t>
      </w:r>
      <w:r w:rsidR="00637DF3">
        <w:rPr>
          <w:color w:val="000000"/>
        </w:rPr>
        <w:t>BP</w:t>
      </w:r>
      <w:r>
        <w:rPr>
          <w:color w:val="000000"/>
        </w:rPr>
        <w:t>® gift card</w:t>
      </w:r>
    </w:p>
    <w:p w:rsidR="00CA493A" w:rsidRDefault="00CA493A" w:rsidP="00106CC0">
      <w:pPr>
        <w:spacing w:before="80" w:after="0"/>
        <w:ind w:left="1440" w:hanging="1440"/>
        <w:jc w:val="both"/>
        <w:rPr>
          <w:b/>
          <w:smallCaps/>
          <w:color w:val="000000"/>
          <w:highlight w:val="white"/>
        </w:rPr>
      </w:pPr>
      <w:r>
        <w:rPr>
          <w:b/>
          <w:smallCaps/>
          <w:color w:val="000000"/>
          <w:highlight w:val="white"/>
        </w:rPr>
        <w:t xml:space="preserve">CLAIMING: </w:t>
      </w:r>
    </w:p>
    <w:p w:rsidR="00CA493A" w:rsidRPr="006940DF" w:rsidRDefault="00CA493A" w:rsidP="001B2920">
      <w:pPr>
        <w:spacing w:after="0"/>
        <w:jc w:val="both"/>
        <w:rPr>
          <w:color w:val="222222"/>
          <w:shd w:val="clear" w:color="auto" w:fill="FFFFFF"/>
        </w:rPr>
      </w:pPr>
      <w:bookmarkStart w:id="2" w:name="_Hlk190864442"/>
      <w:r>
        <w:rPr>
          <w:color w:val="222222"/>
          <w:shd w:val="clear" w:color="auto" w:fill="FFFFFF"/>
        </w:rPr>
        <w:t xml:space="preserve">This prize will be automatically fulfilled by Scientific Games, LLC (formerly Scientific Games International, Inc. as identified in the Official Rules) (“SG”) and its subcontractors including MDI Entertainment, LLC (“MDI”), an affiliate of SG. Gift Cards will be shipped to the address provided in the winning member’s My Lottery Rewards™ </w:t>
      </w:r>
      <w:r w:rsidRPr="008B6A6C">
        <w:rPr>
          <w:color w:val="222222"/>
          <w:shd w:val="clear" w:color="auto" w:fill="FFFFFF"/>
        </w:rPr>
        <w:t>(</w:t>
      </w:r>
      <w:r>
        <w:rPr>
          <w:color w:val="222222"/>
          <w:shd w:val="clear" w:color="auto" w:fill="FFFFFF"/>
        </w:rPr>
        <w:t>“MLR”</w:t>
      </w:r>
      <w:r w:rsidRPr="008B6A6C">
        <w:rPr>
          <w:color w:val="222222"/>
          <w:shd w:val="clear" w:color="auto" w:fill="FFFFFF"/>
        </w:rPr>
        <w:t>)</w:t>
      </w:r>
      <w:r>
        <w:rPr>
          <w:color w:val="222222"/>
          <w:shd w:val="clear" w:color="auto" w:fill="FFFFFF"/>
        </w:rPr>
        <w:t xml:space="preserve"> account at the time of the drawing. Members are encouraged to keep their contact information current and up to date. If a member is selected as a winner of this prize and their address is not current and up to date at the time of the drawing, they must call Player Services at 1-800-201-0108 and provide the updated address within five (5) business days of the drawing date</w:t>
      </w:r>
      <w:r w:rsidRPr="008B6A6C">
        <w:rPr>
          <w:color w:val="222222"/>
          <w:shd w:val="clear" w:color="auto" w:fill="FFFFFF"/>
        </w:rPr>
        <w:t>.</w:t>
      </w:r>
      <w:r>
        <w:rPr>
          <w:color w:val="222222"/>
          <w:shd w:val="clear" w:color="auto" w:fill="FFFFFF"/>
        </w:rPr>
        <w:t xml:space="preserve"> Gift cards </w:t>
      </w:r>
      <w:r w:rsidR="00E36D14">
        <w:rPr>
          <w:color w:val="222222"/>
          <w:shd w:val="clear" w:color="auto" w:fill="FFFFFF"/>
        </w:rPr>
        <w:t>may</w:t>
      </w:r>
      <w:r w:rsidR="002E38B4">
        <w:rPr>
          <w:color w:val="222222"/>
          <w:shd w:val="clear" w:color="auto" w:fill="FFFFFF"/>
        </w:rPr>
        <w:t xml:space="preserve"> </w:t>
      </w:r>
      <w:r>
        <w:rPr>
          <w:color w:val="222222"/>
          <w:shd w:val="clear" w:color="auto" w:fill="FFFFFF"/>
        </w:rPr>
        <w:t xml:space="preserve">be dispatched separately from different suppliers and </w:t>
      </w:r>
      <w:r w:rsidR="00E36D14">
        <w:rPr>
          <w:color w:val="222222"/>
          <w:shd w:val="clear" w:color="auto" w:fill="FFFFFF"/>
        </w:rPr>
        <w:t>may</w:t>
      </w:r>
      <w:bookmarkStart w:id="3" w:name="_GoBack"/>
      <w:bookmarkEnd w:id="3"/>
      <w:r>
        <w:rPr>
          <w:color w:val="222222"/>
          <w:shd w:val="clear" w:color="auto" w:fill="FFFFFF"/>
        </w:rPr>
        <w:t xml:space="preserve"> therefore arrive in separate shipments.</w:t>
      </w:r>
    </w:p>
    <w:bookmarkEnd w:id="2"/>
    <w:p w:rsidR="00CA493A" w:rsidRDefault="00CA493A" w:rsidP="006940DF">
      <w:pPr>
        <w:spacing w:before="80" w:after="0"/>
        <w:jc w:val="both"/>
        <w:rPr>
          <w:rFonts w:cstheme="minorHAnsi"/>
        </w:rPr>
      </w:pPr>
      <w:r w:rsidRPr="000D7379">
        <w:rPr>
          <w:rFonts w:cstheme="minorHAnsi"/>
        </w:rPr>
        <w:t xml:space="preserve">The </w:t>
      </w:r>
      <w:hyperlink r:id="rId7">
        <w:r w:rsidRPr="000D7379">
          <w:rPr>
            <w:rFonts w:cstheme="minorHAnsi"/>
            <w:color w:val="0563C1"/>
            <w:u w:val="single"/>
          </w:rPr>
          <w:t>Maryland Lottery® My Lottery Rewards™ Terms of Use</w:t>
        </w:r>
      </w:hyperlink>
      <w:r w:rsidRPr="000D7379">
        <w:rPr>
          <w:rFonts w:cstheme="minorHAnsi"/>
        </w:rPr>
        <w:t xml:space="preserve">, as amended, and the </w:t>
      </w:r>
      <w:hyperlink r:id="rId8">
        <w:r w:rsidRPr="000D7379">
          <w:rPr>
            <w:rFonts w:cstheme="minorHAnsi"/>
            <w:color w:val="0563C1"/>
            <w:u w:val="single"/>
          </w:rPr>
          <w:t>Maryland State Lottery and Gaming Control Agency My Lottery Rewards™ Official Rules and Conditions of Eligibility (Points for Prizes®/Points for Drawings®/2nd Chance Drawings/Subscriptions)</w:t>
        </w:r>
      </w:hyperlink>
      <w:r w:rsidRPr="000D7379">
        <w:rPr>
          <w:rFonts w:cstheme="minorHAnsi"/>
          <w:color w:val="0563C1"/>
          <w:u w:val="single"/>
        </w:rPr>
        <w:t xml:space="preserve"> (“Official Rules”)</w:t>
      </w:r>
      <w:r w:rsidRPr="000D7379">
        <w:rPr>
          <w:rFonts w:cstheme="minorHAnsi"/>
        </w:rPr>
        <w:t>, as amended, also apply to this promotion.</w:t>
      </w:r>
    </w:p>
    <w:p w:rsidR="00CA493A" w:rsidRPr="000D7379" w:rsidRDefault="00CA493A" w:rsidP="00CA493A">
      <w:pPr>
        <w:shd w:val="clear" w:color="auto" w:fill="FFFFFF"/>
        <w:tabs>
          <w:tab w:val="left" w:pos="1080"/>
        </w:tabs>
        <w:spacing w:before="240" w:after="240" w:line="240" w:lineRule="auto"/>
        <w:ind w:left="1080" w:hanging="1080"/>
        <w:jc w:val="both"/>
        <w:rPr>
          <w:rFonts w:eastAsia="Arial" w:cstheme="minorHAnsi"/>
          <w:b/>
          <w:color w:val="222222"/>
          <w:szCs w:val="20"/>
        </w:rPr>
      </w:pPr>
      <w:r w:rsidRPr="000D7379">
        <w:rPr>
          <w:rFonts w:eastAsia="Arial" w:cstheme="minorHAnsi"/>
          <w:b/>
          <w:color w:val="222222"/>
          <w:szCs w:val="20"/>
        </w:rPr>
        <w:t>NOTICE:</w:t>
      </w:r>
      <w:r w:rsidRPr="000D7379">
        <w:rPr>
          <w:rFonts w:eastAsia="Arial" w:cstheme="minorHAnsi"/>
          <w:b/>
          <w:color w:val="222222"/>
          <w:szCs w:val="20"/>
        </w:rPr>
        <w:tab/>
        <w:t>The Maryland Lottery reserves the right to cancel or reschedule this drawing. If the drawing is cancelled in its entirety, Draw Points used for entry into this drawing will be credited to the player’s account.</w:t>
      </w:r>
    </w:p>
    <w:p w:rsidR="00CA493A" w:rsidRPr="000D7379" w:rsidRDefault="00CA493A" w:rsidP="00CA493A">
      <w:pPr>
        <w:spacing w:before="240" w:after="0" w:line="240" w:lineRule="auto"/>
        <w:jc w:val="center"/>
        <w:rPr>
          <w:rFonts w:eastAsia="Arial" w:cstheme="minorHAnsi"/>
          <w:i/>
          <w:color w:val="222222"/>
          <w:sz w:val="20"/>
          <w:szCs w:val="20"/>
          <w:highlight w:val="white"/>
        </w:rPr>
      </w:pPr>
      <w:r w:rsidRPr="000D7379">
        <w:rPr>
          <w:rFonts w:eastAsia="Arial" w:cstheme="minorHAnsi"/>
          <w:i/>
          <w:color w:val="222222"/>
          <w:sz w:val="20"/>
          <w:szCs w:val="20"/>
          <w:highlight w:val="white"/>
        </w:rPr>
        <w:t xml:space="preserve">Please play responsibly. For help, visit </w:t>
      </w:r>
      <w:hyperlink r:id="rId9">
        <w:r w:rsidRPr="000D7379">
          <w:rPr>
            <w:rFonts w:eastAsia="Arial" w:cstheme="minorHAnsi"/>
            <w:i/>
            <w:color w:val="0563C1"/>
            <w:sz w:val="20"/>
            <w:szCs w:val="20"/>
            <w:highlight w:val="white"/>
            <w:u w:val="single"/>
          </w:rPr>
          <w:t>mdgamblinghelp.org</w:t>
        </w:r>
      </w:hyperlink>
      <w:r w:rsidRPr="000D7379">
        <w:rPr>
          <w:rFonts w:eastAsia="Arial" w:cstheme="minorHAnsi"/>
          <w:i/>
          <w:color w:val="222222"/>
          <w:sz w:val="20"/>
          <w:szCs w:val="20"/>
          <w:highlight w:val="white"/>
        </w:rPr>
        <w:t xml:space="preserve"> or call 1-800-GAMBLER.</w:t>
      </w:r>
    </w:p>
    <w:p w:rsidR="00CA493A" w:rsidRDefault="00CA493A" w:rsidP="00CA493A">
      <w:pPr>
        <w:jc w:val="center"/>
      </w:pPr>
      <w:bookmarkStart w:id="4" w:name="_heading=h.30j0zll" w:colFirst="0" w:colLast="0"/>
      <w:bookmarkEnd w:id="4"/>
      <w:r w:rsidRPr="000D7379">
        <w:rPr>
          <w:rFonts w:eastAsia="Arial" w:cstheme="minorHAnsi"/>
          <w:i/>
          <w:color w:val="222222"/>
          <w:sz w:val="20"/>
          <w:szCs w:val="20"/>
          <w:highlight w:val="white"/>
        </w:rPr>
        <w:t>Must be 18 years or older to play.</w:t>
      </w:r>
    </w:p>
    <w:sectPr w:rsidR="00CA4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65209"/>
    <w:multiLevelType w:val="hybridMultilevel"/>
    <w:tmpl w:val="DF4643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A"/>
    <w:rsid w:val="00106CC0"/>
    <w:rsid w:val="001B2920"/>
    <w:rsid w:val="002E38B4"/>
    <w:rsid w:val="003119FC"/>
    <w:rsid w:val="00637DF3"/>
    <w:rsid w:val="006940DF"/>
    <w:rsid w:val="006D159D"/>
    <w:rsid w:val="00BE4392"/>
    <w:rsid w:val="00CA493A"/>
    <w:rsid w:val="00CD141D"/>
    <w:rsid w:val="00D70986"/>
    <w:rsid w:val="00E3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EB582A7-94F4-4140-982B-D58B4618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3A"/>
    <w:pPr>
      <w:ind w:left="720"/>
      <w:contextualSpacing/>
    </w:pPr>
  </w:style>
  <w:style w:type="paragraph" w:styleId="BalloonText">
    <w:name w:val="Balloon Text"/>
    <w:basedOn w:val="Normal"/>
    <w:link w:val="BalloonTextChar"/>
    <w:uiPriority w:val="99"/>
    <w:semiHidden/>
    <w:unhideWhenUsed/>
    <w:rsid w:val="00E36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lottery.com/wp-content/uploads/2022/04/Points-for-Prizes-Drawings-Rules_5-2022-5-26.pdf" TargetMode="External"/><Relationship Id="rId3" Type="http://schemas.openxmlformats.org/officeDocument/2006/relationships/settings" Target="settings.xml"/><Relationship Id="rId7" Type="http://schemas.openxmlformats.org/officeDocument/2006/relationships/hyperlink" Target="https://www.mdlottery.com/wp-content/uploads/2021/12/MLR-Terms-of-Use-2-7-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dgambling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Ruth -MLGCA-</dc:creator>
  <cp:keywords/>
  <dc:description/>
  <cp:lastModifiedBy>Una Ruth -MLGCA-</cp:lastModifiedBy>
  <cp:revision>2</cp:revision>
  <dcterms:created xsi:type="dcterms:W3CDTF">2025-06-27T10:40:00Z</dcterms:created>
  <dcterms:modified xsi:type="dcterms:W3CDTF">2025-06-27T10:40:00Z</dcterms:modified>
</cp:coreProperties>
</file>